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keepNext/>
        <w:spacing w:before="0" w:after="0" w:line="320" w:lineRule="atLeast"/>
        <w:ind w:firstLine="567"/>
        <w:jc w:val="right"/>
      </w:pPr>
      <w:r>
        <w:rPr>
          <w:rFonts w:ascii="Times New Roman" w:eastAsia="Times New Roman" w:hAnsi="Times New Roman" w:cs="Times New Roman"/>
        </w:rPr>
        <w:t>д</w:t>
      </w:r>
      <w:r>
        <w:rPr>
          <w:rFonts w:ascii="Times New Roman" w:eastAsia="Times New Roman" w:hAnsi="Times New Roman" w:cs="Times New Roman"/>
        </w:rPr>
        <w:t>ело № 2-</w:t>
      </w:r>
      <w:r>
        <w:rPr>
          <w:rFonts w:ascii="Times New Roman" w:eastAsia="Times New Roman" w:hAnsi="Times New Roman" w:cs="Times New Roman"/>
        </w:rPr>
        <w:t>5699</w:t>
      </w:r>
      <w:r>
        <w:rPr>
          <w:rFonts w:ascii="Times New Roman" w:eastAsia="Times New Roman" w:hAnsi="Times New Roman" w:cs="Times New Roman"/>
        </w:rPr>
        <w:t>-26</w:t>
      </w:r>
      <w:r>
        <w:rPr>
          <w:rFonts w:ascii="Times New Roman" w:eastAsia="Times New Roman" w:hAnsi="Times New Roman" w:cs="Times New Roman"/>
        </w:rPr>
        <w:t>10</w:t>
      </w:r>
      <w:r>
        <w:rPr>
          <w:rFonts w:ascii="Times New Roman" w:eastAsia="Times New Roman" w:hAnsi="Times New Roman" w:cs="Times New Roman"/>
        </w:rPr>
        <w:t>/</w:t>
      </w:r>
      <w:r>
        <w:rPr>
          <w:rFonts w:ascii="Times New Roman" w:eastAsia="Times New Roman" w:hAnsi="Times New Roman" w:cs="Times New Roman"/>
        </w:rPr>
        <w:t>202</w:t>
      </w:r>
      <w:r>
        <w:rPr>
          <w:rFonts w:ascii="Times New Roman" w:eastAsia="Times New Roman" w:hAnsi="Times New Roman" w:cs="Times New Roman"/>
        </w:rPr>
        <w:t>6</w:t>
      </w:r>
    </w:p>
    <w:p>
      <w:pPr>
        <w:keepNext/>
        <w:spacing w:before="0" w:after="0" w:line="320" w:lineRule="atLeast"/>
        <w:ind w:firstLine="567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 </w:t>
      </w:r>
    </w:p>
    <w:p>
      <w:pPr>
        <w:keepNext/>
        <w:spacing w:before="0" w:after="0"/>
        <w:jc w:val="center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    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ЗАОЧНОЕ </w:t>
      </w:r>
      <w:r>
        <w:rPr>
          <w:rFonts w:ascii="Times New Roman" w:eastAsia="Times New Roman" w:hAnsi="Times New Roman" w:cs="Times New Roman"/>
          <w:sz w:val="27"/>
          <w:szCs w:val="27"/>
        </w:rPr>
        <w:t>РЕШЕНИЕ</w:t>
      </w:r>
    </w:p>
    <w:p>
      <w:pPr>
        <w:spacing w:before="0" w:after="0" w:line="310" w:lineRule="atLeast"/>
        <w:ind w:firstLine="567"/>
        <w:jc w:val="center"/>
      </w:pPr>
      <w:r>
        <w:rPr>
          <w:rFonts w:ascii="Times New Roman" w:eastAsia="Times New Roman" w:hAnsi="Times New Roman" w:cs="Times New Roman"/>
          <w:sz w:val="27"/>
          <w:szCs w:val="27"/>
        </w:rPr>
        <w:t>Именем Российской Федерации</w:t>
      </w:r>
    </w:p>
    <w:p>
      <w:pPr>
        <w:keepNext/>
        <w:spacing w:before="0" w:after="0" w:line="310" w:lineRule="atLeast"/>
        <w:ind w:firstLine="567"/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                                                </w:t>
      </w:r>
      <w:r>
        <w:rPr>
          <w:rFonts w:ascii="Times New Roman" w:eastAsia="Times New Roman" w:hAnsi="Times New Roman" w:cs="Times New Roman"/>
          <w:sz w:val="27"/>
          <w:szCs w:val="27"/>
        </w:rPr>
        <w:t>(резолютивная часть)</w:t>
      </w:r>
    </w:p>
    <w:p>
      <w:pPr>
        <w:spacing w:before="0" w:after="0" w:line="310" w:lineRule="atLeast"/>
        <w:ind w:firstLine="567"/>
        <w:jc w:val="both"/>
      </w:pPr>
      <w:r>
        <w:rPr>
          <w:rFonts w:ascii="Times New Roman" w:eastAsia="Times New Roman" w:hAnsi="Times New Roman" w:cs="Times New Roman"/>
          <w:sz w:val="27"/>
          <w:szCs w:val="27"/>
        </w:rPr>
        <w:t>27 августа 2026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года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                                                                         </w:t>
      </w:r>
      <w:r>
        <w:rPr>
          <w:rFonts w:ascii="Times New Roman" w:eastAsia="Times New Roman" w:hAnsi="Times New Roman" w:cs="Times New Roman"/>
          <w:sz w:val="27"/>
          <w:szCs w:val="27"/>
        </w:rPr>
        <w:t>г. Сургут</w:t>
      </w:r>
    </w:p>
    <w:p>
      <w:pPr>
        <w:spacing w:before="0" w:after="0" w:line="310" w:lineRule="atLeast"/>
        <w:ind w:firstLine="567"/>
        <w:jc w:val="both"/>
      </w:pPr>
    </w:p>
    <w:p>
      <w:pPr>
        <w:spacing w:before="0" w:after="0"/>
        <w:ind w:firstLine="720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М</w:t>
      </w:r>
      <w:r>
        <w:rPr>
          <w:rFonts w:ascii="Times New Roman" w:eastAsia="Times New Roman" w:hAnsi="Times New Roman" w:cs="Times New Roman"/>
          <w:sz w:val="27"/>
          <w:szCs w:val="27"/>
        </w:rPr>
        <w:t>ирово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й </w:t>
      </w:r>
      <w:r>
        <w:rPr>
          <w:rFonts w:ascii="Times New Roman" w:eastAsia="Times New Roman" w:hAnsi="Times New Roman" w:cs="Times New Roman"/>
          <w:sz w:val="27"/>
          <w:szCs w:val="27"/>
        </w:rPr>
        <w:t>судь</w:t>
      </w:r>
      <w:r>
        <w:rPr>
          <w:rFonts w:ascii="Times New Roman" w:eastAsia="Times New Roman" w:hAnsi="Times New Roman" w:cs="Times New Roman"/>
          <w:sz w:val="27"/>
          <w:szCs w:val="27"/>
        </w:rPr>
        <w:t>я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судебного участка № </w:t>
      </w:r>
      <w:r>
        <w:rPr>
          <w:rFonts w:ascii="Times New Roman" w:eastAsia="Times New Roman" w:hAnsi="Times New Roman" w:cs="Times New Roman"/>
          <w:sz w:val="27"/>
          <w:szCs w:val="27"/>
        </w:rPr>
        <w:t>1</w:t>
      </w:r>
      <w:r>
        <w:rPr>
          <w:rFonts w:ascii="Times New Roman" w:eastAsia="Times New Roman" w:hAnsi="Times New Roman" w:cs="Times New Roman"/>
          <w:sz w:val="27"/>
          <w:szCs w:val="27"/>
        </w:rPr>
        <w:t>0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Сургутского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судебного района города окружного значения Сургута Ханты-Мансийского автономного округа – Югры Король Е.П., </w:t>
      </w:r>
      <w:r>
        <w:rPr>
          <w:rFonts w:ascii="Times New Roman" w:eastAsia="Times New Roman" w:hAnsi="Times New Roman" w:cs="Times New Roman"/>
          <w:sz w:val="27"/>
          <w:szCs w:val="27"/>
        </w:rPr>
        <w:t>п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ри секретаре </w:t>
      </w:r>
      <w:r>
        <w:rPr>
          <w:rFonts w:ascii="Times New Roman" w:eastAsia="Times New Roman" w:hAnsi="Times New Roman" w:cs="Times New Roman"/>
          <w:sz w:val="27"/>
          <w:szCs w:val="27"/>
        </w:rPr>
        <w:t>Солодовниковой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Л.Н</w:t>
      </w:r>
      <w:r>
        <w:rPr>
          <w:rFonts w:ascii="Times New Roman" w:eastAsia="Times New Roman" w:hAnsi="Times New Roman" w:cs="Times New Roman"/>
          <w:sz w:val="27"/>
          <w:szCs w:val="27"/>
        </w:rPr>
        <w:t>.</w:t>
      </w:r>
      <w:r>
        <w:rPr>
          <w:rFonts w:ascii="Times New Roman" w:eastAsia="Times New Roman" w:hAnsi="Times New Roman" w:cs="Times New Roman"/>
          <w:sz w:val="27"/>
          <w:szCs w:val="27"/>
        </w:rPr>
        <w:t>,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рассмотрев в открытом судебном заседании гражданское дело по исковому заявлению </w:t>
      </w:r>
      <w:r>
        <w:rPr>
          <w:rFonts w:ascii="Times New Roman" w:eastAsia="Times New Roman" w:hAnsi="Times New Roman" w:cs="Times New Roman"/>
          <w:sz w:val="27"/>
          <w:szCs w:val="27"/>
        </w:rPr>
        <w:t>Сургутского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городского муниципального унитарного предприятия «</w:t>
      </w:r>
      <w:r>
        <w:rPr>
          <w:rFonts w:ascii="Times New Roman" w:eastAsia="Times New Roman" w:hAnsi="Times New Roman" w:cs="Times New Roman"/>
          <w:sz w:val="27"/>
          <w:szCs w:val="27"/>
        </w:rPr>
        <w:t>Горводоканал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» к </w:t>
      </w:r>
      <w:r>
        <w:rPr>
          <w:rFonts w:ascii="Times New Roman" w:eastAsia="Times New Roman" w:hAnsi="Times New Roman" w:cs="Times New Roman"/>
          <w:sz w:val="27"/>
          <w:szCs w:val="27"/>
        </w:rPr>
        <w:t>Долгому Сергею Викторовичу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о </w:t>
      </w:r>
      <w:r>
        <w:rPr>
          <w:rFonts w:ascii="Times New Roman" w:eastAsia="Times New Roman" w:hAnsi="Times New Roman" w:cs="Times New Roman"/>
          <w:sz w:val="27"/>
          <w:szCs w:val="27"/>
        </w:rPr>
        <w:t>возврате неправомерно удержанных денежных средств,</w:t>
      </w:r>
    </w:p>
    <w:p>
      <w:pPr>
        <w:spacing w:before="0" w:after="0" w:line="310" w:lineRule="atLeast"/>
        <w:ind w:firstLine="567"/>
        <w:jc w:val="both"/>
      </w:pPr>
      <w:r>
        <w:rPr>
          <w:rFonts w:ascii="Times New Roman" w:eastAsia="Times New Roman" w:hAnsi="Times New Roman" w:cs="Times New Roman"/>
          <w:sz w:val="27"/>
          <w:szCs w:val="27"/>
        </w:rPr>
        <w:t>р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уководствуясь </w:t>
      </w:r>
      <w:r>
        <w:rPr>
          <w:rFonts w:ascii="Times New Roman" w:eastAsia="Times New Roman" w:hAnsi="Times New Roman" w:cs="Times New Roman"/>
          <w:sz w:val="27"/>
          <w:szCs w:val="27"/>
        </w:rPr>
        <w:t>ст.ст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. </w:t>
      </w:r>
      <w:r>
        <w:rPr>
          <w:rFonts w:ascii="Times New Roman" w:eastAsia="Times New Roman" w:hAnsi="Times New Roman" w:cs="Times New Roman"/>
          <w:sz w:val="27"/>
          <w:szCs w:val="27"/>
        </w:rPr>
        <w:t>167, 194-199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, </w:t>
      </w:r>
      <w:r>
        <w:rPr>
          <w:rFonts w:ascii="Times New Roman" w:eastAsia="Times New Roman" w:hAnsi="Times New Roman" w:cs="Times New Roman"/>
          <w:sz w:val="27"/>
          <w:szCs w:val="27"/>
        </w:rPr>
        <w:t>233-235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Гражданского процессуального кодекса Российской Федерации</w:t>
      </w:r>
      <w:r>
        <w:rPr>
          <w:rFonts w:ascii="Times New Roman" w:eastAsia="Times New Roman" w:hAnsi="Times New Roman" w:cs="Times New Roman"/>
          <w:sz w:val="27"/>
          <w:szCs w:val="27"/>
        </w:rPr>
        <w:t>,</w:t>
      </w:r>
    </w:p>
    <w:p>
      <w:pPr>
        <w:spacing w:before="0" w:after="0" w:line="310" w:lineRule="atLeast"/>
        <w:ind w:firstLine="567"/>
        <w:jc w:val="center"/>
      </w:pPr>
      <w:r>
        <w:rPr>
          <w:rFonts w:ascii="Times New Roman" w:eastAsia="Times New Roman" w:hAnsi="Times New Roman" w:cs="Times New Roman"/>
          <w:sz w:val="27"/>
          <w:szCs w:val="27"/>
        </w:rPr>
        <w:t>решил:</w:t>
      </w:r>
    </w:p>
    <w:p>
      <w:pPr>
        <w:spacing w:before="0" w:after="0" w:line="310" w:lineRule="atLeast"/>
        <w:ind w:firstLine="567"/>
        <w:jc w:val="center"/>
      </w:pP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и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сковые требования </w:t>
      </w:r>
      <w:r>
        <w:rPr>
          <w:rFonts w:ascii="Times New Roman" w:eastAsia="Times New Roman" w:hAnsi="Times New Roman" w:cs="Times New Roman"/>
          <w:sz w:val="27"/>
          <w:szCs w:val="27"/>
        </w:rPr>
        <w:t>Сургутского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городского муниципального унитарного предприятия «</w:t>
      </w:r>
      <w:r>
        <w:rPr>
          <w:rFonts w:ascii="Times New Roman" w:eastAsia="Times New Roman" w:hAnsi="Times New Roman" w:cs="Times New Roman"/>
          <w:sz w:val="27"/>
          <w:szCs w:val="27"/>
        </w:rPr>
        <w:t>Горводоканал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» - </w:t>
      </w:r>
      <w:r>
        <w:rPr>
          <w:rFonts w:ascii="Times New Roman" w:eastAsia="Times New Roman" w:hAnsi="Times New Roman" w:cs="Times New Roman"/>
          <w:sz w:val="27"/>
          <w:szCs w:val="27"/>
        </w:rPr>
        <w:t>удовлетворить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частично</w:t>
      </w:r>
      <w:r>
        <w:rPr>
          <w:rFonts w:ascii="Times New Roman" w:eastAsia="Times New Roman" w:hAnsi="Times New Roman" w:cs="Times New Roman"/>
          <w:sz w:val="27"/>
          <w:szCs w:val="27"/>
        </w:rPr>
        <w:t>.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Взыскать с </w:t>
      </w:r>
      <w:r>
        <w:rPr>
          <w:rFonts w:ascii="Times New Roman" w:eastAsia="Times New Roman" w:hAnsi="Times New Roman" w:cs="Times New Roman"/>
          <w:sz w:val="27"/>
          <w:szCs w:val="27"/>
        </w:rPr>
        <w:t>Долгого Сергея Викторовича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Style w:val="cat-UserDefinedgrp-20rplc-9"/>
          <w:rFonts w:ascii="Times New Roman" w:eastAsia="Times New Roman" w:hAnsi="Times New Roman" w:cs="Times New Roman"/>
          <w:sz w:val="27"/>
          <w:szCs w:val="27"/>
        </w:rPr>
        <w:t>...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в пользу </w:t>
      </w:r>
      <w:r>
        <w:rPr>
          <w:rFonts w:ascii="Times New Roman" w:eastAsia="Times New Roman" w:hAnsi="Times New Roman" w:cs="Times New Roman"/>
          <w:sz w:val="27"/>
          <w:szCs w:val="27"/>
        </w:rPr>
        <w:t>Сургутского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городского муниципального унитарного предприятия «</w:t>
      </w:r>
      <w:r>
        <w:rPr>
          <w:rFonts w:ascii="Times New Roman" w:eastAsia="Times New Roman" w:hAnsi="Times New Roman" w:cs="Times New Roman"/>
          <w:sz w:val="27"/>
          <w:szCs w:val="27"/>
        </w:rPr>
        <w:t>Горводоканал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» </w:t>
      </w:r>
      <w:r>
        <w:rPr>
          <w:rStyle w:val="cat-UserDefinedgrp-21rplc-15"/>
          <w:rFonts w:ascii="Times New Roman" w:eastAsia="Times New Roman" w:hAnsi="Times New Roman" w:cs="Times New Roman"/>
          <w:sz w:val="27"/>
          <w:szCs w:val="27"/>
        </w:rPr>
        <w:t>...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)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сумму неправомерно удержанных денежных средств в размере </w:t>
      </w:r>
      <w:r>
        <w:rPr>
          <w:rStyle w:val="cat-Sumgrp-12rplc-16"/>
          <w:rFonts w:ascii="Times New Roman" w:eastAsia="Times New Roman" w:hAnsi="Times New Roman" w:cs="Times New Roman"/>
          <w:sz w:val="27"/>
          <w:szCs w:val="27"/>
        </w:rPr>
        <w:t>сумма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, проценты за неправомерное удержание денежных средств за период с 21.11.2025 года по 19.03.2026 года в размере </w:t>
      </w:r>
      <w:r>
        <w:rPr>
          <w:rStyle w:val="cat-Sumgrp-13rplc-19"/>
          <w:rFonts w:ascii="Times New Roman" w:eastAsia="Times New Roman" w:hAnsi="Times New Roman" w:cs="Times New Roman"/>
          <w:sz w:val="27"/>
          <w:szCs w:val="27"/>
        </w:rPr>
        <w:t>сумма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, с продолжением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их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начисления </w:t>
      </w:r>
      <w:r>
        <w:rPr>
          <w:rFonts w:ascii="Times New Roman" w:eastAsia="Times New Roman" w:hAnsi="Times New Roman" w:cs="Times New Roman"/>
          <w:sz w:val="27"/>
          <w:szCs w:val="27"/>
        </w:rPr>
        <w:t>с 20.03.2026 года по день фактического исполнения обязательства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по возврату денежных средств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,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а также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расходы по уплате государственной пошлины в размере </w:t>
      </w:r>
      <w:r>
        <w:rPr>
          <w:rStyle w:val="cat-Sumgrp-14rplc-21"/>
          <w:rFonts w:ascii="Times New Roman" w:eastAsia="Times New Roman" w:hAnsi="Times New Roman" w:cs="Times New Roman"/>
          <w:sz w:val="27"/>
          <w:szCs w:val="27"/>
        </w:rPr>
        <w:t>сумма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</w:t>
      </w:r>
    </w:p>
    <w:p>
      <w:pPr>
        <w:widowControl w:val="0"/>
        <w:spacing w:before="0" w:after="0"/>
        <w:ind w:firstLine="708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Разъяснить сторонам, что заявление о составлении мотивированного решения суда может быть подано в течение трех дней со дня объявления резолютивной части решения суда, если лица, участвующие в деле, их представители присутствовали в судебном заседании; в течение пятнадцати дней со дня объявления резолютивной части решения суда, если лица, участвующие в деле, их представители не присутствовали в судебном заседании.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Ответчик вправе подать в суд, принявший заочное решение, заявление об отмене этого решения суда в течение семи дней со дня получения копии решения.</w:t>
      </w:r>
    </w:p>
    <w:p>
      <w:pPr>
        <w:widowControl w:val="0"/>
        <w:spacing w:before="0" w:after="0"/>
        <w:ind w:firstLine="709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Заочное решение суда может быть обжаловано сторонами также в апелляционном порядке в течение месяца по истечении срока подачи ответчиком заявления об отмене этого решения суда, а в случае, если такое заявление подано, - в течение месяца со дня вынесения определения суда об отказе в удовлетворении этого заявления.</w:t>
      </w:r>
    </w:p>
    <w:p>
      <w:pPr>
        <w:spacing w:before="0" w:after="0"/>
        <w:ind w:firstLine="708"/>
        <w:jc w:val="both"/>
        <w:rPr>
          <w:sz w:val="27"/>
          <w:szCs w:val="27"/>
        </w:rPr>
      </w:pPr>
    </w:p>
    <w:p>
      <w:pPr>
        <w:keepNext/>
        <w:spacing w:before="0" w:after="0" w:line="310" w:lineRule="atLeast"/>
        <w:ind w:firstLine="567"/>
        <w:jc w:val="both"/>
      </w:pPr>
      <w:r>
        <w:rPr>
          <w:rFonts w:ascii="Times New Roman" w:eastAsia="Times New Roman" w:hAnsi="Times New Roman" w:cs="Times New Roman"/>
          <w:sz w:val="27"/>
          <w:szCs w:val="27"/>
        </w:rPr>
        <w:t>Мировой судья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                                                                         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Е.П. Король </w:t>
      </w:r>
    </w:p>
    <w:p>
      <w:pPr>
        <w:spacing w:before="0" w:after="0"/>
        <w:ind w:firstLine="567"/>
        <w:jc w:val="both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КОПИЯ ВЕРНА </w:t>
      </w:r>
    </w:p>
    <w:p>
      <w:pPr>
        <w:spacing w:before="0" w:after="0"/>
        <w:ind w:firstLine="567"/>
        <w:jc w:val="both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Мировой судья судебного участка № 10 </w:t>
      </w:r>
      <w:r>
        <w:rPr>
          <w:rFonts w:ascii="Times New Roman" w:eastAsia="Times New Roman" w:hAnsi="Times New Roman" w:cs="Times New Roman"/>
          <w:sz w:val="20"/>
          <w:szCs w:val="20"/>
        </w:rPr>
        <w:t>Сургутского</w:t>
      </w:r>
    </w:p>
    <w:p>
      <w:pPr>
        <w:spacing w:before="0" w:after="0"/>
        <w:ind w:firstLine="567"/>
        <w:jc w:val="both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судебного района города окружного значения Сургута</w:t>
      </w:r>
    </w:p>
    <w:p>
      <w:pPr>
        <w:spacing w:before="0" w:after="0"/>
        <w:ind w:firstLine="567"/>
        <w:jc w:val="both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ХМАО-Югры ______________________ Е.П. Король</w:t>
      </w:r>
    </w:p>
    <w:p>
      <w:pPr>
        <w:spacing w:before="0" w:after="0"/>
        <w:ind w:firstLine="567"/>
        <w:jc w:val="both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«</w:t>
      </w:r>
      <w:r>
        <w:rPr>
          <w:rFonts w:ascii="Times New Roman" w:eastAsia="Times New Roman" w:hAnsi="Times New Roman" w:cs="Times New Roman"/>
          <w:sz w:val="20"/>
          <w:szCs w:val="20"/>
        </w:rPr>
        <w:t>27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» </w:t>
      </w:r>
      <w:r>
        <w:rPr>
          <w:rFonts w:ascii="Times New Roman" w:eastAsia="Times New Roman" w:hAnsi="Times New Roman" w:cs="Times New Roman"/>
          <w:sz w:val="20"/>
          <w:szCs w:val="20"/>
        </w:rPr>
        <w:t>августа 2026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года </w:t>
      </w:r>
    </w:p>
    <w:p>
      <w:pPr>
        <w:spacing w:before="0" w:after="0"/>
        <w:ind w:firstLine="567"/>
        <w:jc w:val="both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Подлинный документ находится в деле 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№ </w:t>
      </w:r>
      <w:r>
        <w:rPr>
          <w:rFonts w:ascii="Times New Roman" w:eastAsia="Times New Roman" w:hAnsi="Times New Roman" w:cs="Times New Roman"/>
          <w:i/>
          <w:iCs/>
          <w:sz w:val="20"/>
          <w:szCs w:val="20"/>
        </w:rPr>
        <w:t>2-</w:t>
      </w:r>
      <w:r>
        <w:rPr>
          <w:rFonts w:ascii="Times New Roman" w:eastAsia="Times New Roman" w:hAnsi="Times New Roman" w:cs="Times New Roman"/>
          <w:i/>
          <w:iCs/>
          <w:sz w:val="20"/>
          <w:szCs w:val="20"/>
        </w:rPr>
        <w:t>5699</w:t>
      </w:r>
      <w:r>
        <w:rPr>
          <w:rFonts w:ascii="Times New Roman" w:eastAsia="Times New Roman" w:hAnsi="Times New Roman" w:cs="Times New Roman"/>
          <w:i/>
          <w:iCs/>
          <w:sz w:val="20"/>
          <w:szCs w:val="20"/>
        </w:rPr>
        <w:t>-26</w:t>
      </w:r>
      <w:r>
        <w:rPr>
          <w:rFonts w:ascii="Times New Roman" w:eastAsia="Times New Roman" w:hAnsi="Times New Roman" w:cs="Times New Roman"/>
          <w:i/>
          <w:iCs/>
          <w:sz w:val="20"/>
          <w:szCs w:val="20"/>
        </w:rPr>
        <w:t>10</w:t>
      </w:r>
      <w:r>
        <w:rPr>
          <w:rFonts w:ascii="Times New Roman" w:eastAsia="Times New Roman" w:hAnsi="Times New Roman" w:cs="Times New Roman"/>
          <w:i/>
          <w:iCs/>
          <w:sz w:val="20"/>
          <w:szCs w:val="20"/>
        </w:rPr>
        <w:t>/20</w:t>
      </w:r>
      <w:r>
        <w:rPr>
          <w:rFonts w:ascii="Times New Roman" w:eastAsia="Times New Roman" w:hAnsi="Times New Roman" w:cs="Times New Roman"/>
          <w:i/>
          <w:iCs/>
          <w:sz w:val="20"/>
          <w:szCs w:val="20"/>
        </w:rPr>
        <w:t>2</w:t>
      </w:r>
      <w:r>
        <w:rPr>
          <w:rFonts w:ascii="Times New Roman" w:eastAsia="Times New Roman" w:hAnsi="Times New Roman" w:cs="Times New Roman"/>
          <w:i/>
          <w:iCs/>
          <w:sz w:val="20"/>
          <w:szCs w:val="20"/>
        </w:rPr>
        <w:t>6</w:t>
      </w:r>
    </w:p>
    <w:sectPr>
      <w:headerReference w:type="default" r:id="rId4"/>
      <w:pgMar w:header="708" w:footer="708"/>
      <w:cols w:space="708"/>
      <w:titlePg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0" w:after="0"/>
      <w:jc w:val="center"/>
      <w:rPr>
        <w:sz w:val="22"/>
        <w:szCs w:val="22"/>
      </w:rPr>
    </w:pPr>
    <w:r>
      <w:rPr>
        <w:sz w:val="22"/>
        <w:szCs w:val="22"/>
      </w:rPr>
      <w:fldChar w:fldCharType="begin"/>
    </w:r>
    <w:r>
      <w:rPr>
        <w:sz w:val="22"/>
        <w:szCs w:val="22"/>
      </w:rPr>
      <w:instrText xml:space="preserve"> PAGE   \* MERGEFORMAT </w:instrText>
    </w:r>
    <w:r>
      <w:rPr>
        <w:sz w:val="22"/>
        <w:szCs w:val="22"/>
      </w:rPr>
      <w:fldChar w:fldCharType="separate"/>
    </w:r>
    <w:r>
      <w:rPr>
        <w:rFonts w:ascii="Calibri" w:eastAsia="Calibri" w:hAnsi="Calibri" w:cs="Calibri"/>
        <w:sz w:val="22"/>
        <w:szCs w:val="22"/>
      </w:rPr>
      <w:t>1</w:t>
    </w:r>
    <w:r>
      <w:rPr>
        <w:rFonts w:ascii="Calibri" w:eastAsia="Calibri" w:hAnsi="Calibri" w:cs="Calibri"/>
        <w:sz w:val="22"/>
        <w:szCs w:val="22"/>
      </w:rPr>
      <w:fldChar w:fldCharType="end"/>
    </w:r>
  </w:p>
  <w:p>
    <w:pPr>
      <w:spacing w:before="0" w:after="0"/>
      <w:rPr>
        <w:sz w:val="22"/>
        <w:szCs w:val="22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cat-UserDefinedgrp-20rplc-9">
    <w:name w:val="cat-UserDefined grp-20 rplc-9"/>
    <w:basedOn w:val="DefaultParagraphFont"/>
  </w:style>
  <w:style w:type="character" w:customStyle="1" w:styleId="cat-UserDefinedgrp-21rplc-15">
    <w:name w:val="cat-UserDefined grp-21 rplc-15"/>
    <w:basedOn w:val="DefaultParagraphFont"/>
  </w:style>
  <w:style w:type="character" w:customStyle="1" w:styleId="cat-Sumgrp-12rplc-16">
    <w:name w:val="cat-Sum grp-12 rplc-16"/>
    <w:basedOn w:val="DefaultParagraphFont"/>
  </w:style>
  <w:style w:type="character" w:customStyle="1" w:styleId="cat-Sumgrp-13rplc-19">
    <w:name w:val="cat-Sum grp-13 rplc-19"/>
    <w:basedOn w:val="DefaultParagraphFont"/>
  </w:style>
  <w:style w:type="character" w:customStyle="1" w:styleId="cat-Sumgrp-14rplc-21">
    <w:name w:val="cat-Sum grp-14 rplc-21"/>
    <w:basedOn w:val="DefaultParagraphFont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